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F63C25" w14:textId="23EAAF97" w:rsidR="00F524FB" w:rsidRPr="00F524FB" w:rsidRDefault="00F524FB" w:rsidP="00F524FB">
      <w:pPr>
        <w:spacing w:line="240" w:lineRule="auto"/>
        <w:rPr>
          <w:b/>
          <w:bCs/>
        </w:rPr>
      </w:pPr>
      <w:r w:rsidRPr="00F524FB">
        <w:rPr>
          <w:b/>
          <w:bCs/>
        </w:rPr>
        <w:t xml:space="preserve">Matherly </w:t>
      </w:r>
      <w:r>
        <w:rPr>
          <w:b/>
          <w:bCs/>
        </w:rPr>
        <w:t>0102</w:t>
      </w:r>
      <w:r w:rsidRPr="00F524FB">
        <w:rPr>
          <w:b/>
          <w:bCs/>
        </w:rPr>
        <w:t xml:space="preserve"> TR 1:55-2:45</w:t>
      </w:r>
      <w:r w:rsidRPr="00F524FB">
        <w:rPr>
          <w:b/>
          <w:bCs/>
        </w:rPr>
        <w:tab/>
      </w:r>
    </w:p>
    <w:p w14:paraId="20D8898E" w14:textId="3028F2C5" w:rsidR="00F524FB" w:rsidRDefault="00F524FB" w:rsidP="00F524FB">
      <w:pPr>
        <w:spacing w:line="240" w:lineRule="auto"/>
      </w:pPr>
      <w:r>
        <w:t>Course website: elearning.ufl.edu</w:t>
      </w:r>
    </w:p>
    <w:p w14:paraId="39C048BD" w14:textId="4DCFE3E0" w:rsidR="00F524FB" w:rsidRDefault="00F524FB" w:rsidP="00F524FB">
      <w:pPr>
        <w:spacing w:after="0" w:line="240" w:lineRule="auto"/>
      </w:pPr>
      <w:r w:rsidRPr="00F524FB">
        <w:rPr>
          <w:b/>
          <w:bCs/>
        </w:rPr>
        <w:t>Required Text</w:t>
      </w:r>
      <w:r>
        <w:t>: Language Gender and Sexuality by Scott Kiesling</w:t>
      </w:r>
    </w:p>
    <w:p w14:paraId="20B35D0B" w14:textId="77777777" w:rsidR="00F524FB" w:rsidRDefault="00F524FB" w:rsidP="00F524FB">
      <w:r>
        <w:t>ISBN 9781351042420</w:t>
      </w:r>
    </w:p>
    <w:p w14:paraId="79E60C8C" w14:textId="513FFBDC" w:rsidR="00F524FB" w:rsidRDefault="00F524FB" w:rsidP="00F524FB">
      <w:pPr>
        <w:spacing w:after="0"/>
      </w:pPr>
      <w:r>
        <w:rPr>
          <w:noProof/>
        </w:rPr>
        <w:drawing>
          <wp:inline distT="0" distB="0" distL="0" distR="0" wp14:anchorId="1EAE0290" wp14:editId="76041170">
            <wp:extent cx="2033270" cy="2620189"/>
            <wp:effectExtent l="0" t="0" r="0" b="0"/>
            <wp:docPr id="1448463849" name="Picture 1" descr="A photo of Dr. Tripp, an African-American person with a short afro, wearing a striped 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463849" name="Picture 1" descr="A photo of Dr. Tripp, an African-American person with a short afro, wearing a striped top."/>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78649" cy="2678667"/>
                    </a:xfrm>
                    <a:prstGeom prst="rect">
                      <a:avLst/>
                    </a:prstGeom>
                  </pic:spPr>
                </pic:pic>
              </a:graphicData>
            </a:graphic>
          </wp:inline>
        </w:drawing>
      </w:r>
    </w:p>
    <w:p w14:paraId="581D18A3" w14:textId="77777777" w:rsidR="00F524FB" w:rsidRDefault="00F524FB" w:rsidP="00F524FB">
      <w:pPr>
        <w:spacing w:after="0"/>
      </w:pPr>
    </w:p>
    <w:p w14:paraId="1C05356E" w14:textId="545EE8FD" w:rsidR="00F524FB" w:rsidRDefault="00F524FB" w:rsidP="00F524FB">
      <w:pPr>
        <w:spacing w:after="0"/>
      </w:pPr>
      <w:r>
        <w:t>Instructor: Alayo Tripp</w:t>
      </w:r>
    </w:p>
    <w:p w14:paraId="0EDF8CEA" w14:textId="77777777" w:rsidR="00F524FB" w:rsidRDefault="00F524FB" w:rsidP="00F524FB">
      <w:pPr>
        <w:spacing w:after="0"/>
      </w:pPr>
      <w:r>
        <w:t>Office: Turlington 4108</w:t>
      </w:r>
    </w:p>
    <w:p w14:paraId="312D9937" w14:textId="77777777" w:rsidR="00F524FB" w:rsidRDefault="00F524FB" w:rsidP="00F524FB">
      <w:pPr>
        <w:spacing w:after="0"/>
      </w:pPr>
      <w:r>
        <w:t>Email: atripp@ufl.edu</w:t>
      </w:r>
    </w:p>
    <w:p w14:paraId="3D5BB344" w14:textId="4E333336" w:rsidR="00F524FB" w:rsidRDefault="00F524FB" w:rsidP="00F524FB">
      <w:pPr>
        <w:spacing w:after="0"/>
      </w:pPr>
      <w:r>
        <w:t>Tel: (352) - 392 – 0639</w:t>
      </w:r>
    </w:p>
    <w:p w14:paraId="6DDE443C" w14:textId="77777777" w:rsidR="00F524FB" w:rsidRDefault="00F524FB" w:rsidP="00F524FB">
      <w:pPr>
        <w:spacing w:after="0"/>
      </w:pPr>
    </w:p>
    <w:p w14:paraId="01F8FAD8" w14:textId="77777777" w:rsidR="00F524FB" w:rsidRDefault="00F524FB" w:rsidP="00F524FB">
      <w:pPr>
        <w:spacing w:after="0"/>
      </w:pPr>
      <w:r w:rsidRPr="00F524FB">
        <w:rPr>
          <w:b/>
          <w:bCs/>
        </w:rPr>
        <w:t>Office hours</w:t>
      </w:r>
      <w:r>
        <w:t>: Mon 2:00-4:00pm</w:t>
      </w:r>
    </w:p>
    <w:p w14:paraId="47BBDA5B" w14:textId="77777777" w:rsidR="00F524FB" w:rsidRPr="00F524FB" w:rsidRDefault="00F524FB" w:rsidP="00F524FB">
      <w:pPr>
        <w:spacing w:after="0" w:line="240" w:lineRule="auto"/>
      </w:pPr>
      <w:r w:rsidRPr="00F524FB">
        <w:t>email for additional availability:</w:t>
      </w:r>
    </w:p>
    <w:p w14:paraId="0CB49D25" w14:textId="77777777" w:rsidR="00F524FB" w:rsidRPr="00F524FB" w:rsidRDefault="00F524FB" w:rsidP="00F524FB">
      <w:pPr>
        <w:spacing w:after="0" w:line="240" w:lineRule="auto"/>
      </w:pPr>
      <w:r w:rsidRPr="00F524FB">
        <w:t>either in office or on Zoom</w:t>
      </w:r>
    </w:p>
    <w:p w14:paraId="64B58AAE" w14:textId="77777777" w:rsidR="00F524FB" w:rsidRDefault="00F524FB" w:rsidP="00F524FB"/>
    <w:p w14:paraId="07FD54E2" w14:textId="123DB781" w:rsidR="00F524FB" w:rsidRPr="00F524FB" w:rsidRDefault="00F524FB" w:rsidP="00F524FB">
      <w:pPr>
        <w:rPr>
          <w:b/>
          <w:bCs/>
        </w:rPr>
      </w:pPr>
      <w:r w:rsidRPr="00F524FB">
        <w:rPr>
          <w:b/>
          <w:bCs/>
        </w:rPr>
        <w:t>Course description</w:t>
      </w:r>
    </w:p>
    <w:p w14:paraId="040F2D35" w14:textId="3132A041" w:rsidR="00F524FB" w:rsidRDefault="00F524FB" w:rsidP="00F524FB">
      <w:r>
        <w:t xml:space="preserve">This course focuses on gender, sexism and </w:t>
      </w:r>
      <w:proofErr w:type="spellStart"/>
      <w:r>
        <w:t>cisheteronormativity</w:t>
      </w:r>
      <w:proofErr w:type="spellEnd"/>
      <w:r>
        <w:t xml:space="preserve"> in discourse. Students will learn to critically assess how language is used by and about people of different genders in various </w:t>
      </w:r>
      <w:r>
        <w:t>domains of interaction (e.g. social, family, workplace) to create and sustain status and power in society. This course emphasizes how gender, sexuality, and sexism are performed through language, as well as repercussions of this performance for all areas of life. Class discussions will be based on weekly readings from the assigned text, as well as additional readings which will be provided on Canvas. Students are responsible for biweekly quizzes, discussion questions, a synthesis essay, at least one presentation, and a final exam.</w:t>
      </w:r>
    </w:p>
    <w:p w14:paraId="5545FC01" w14:textId="77777777" w:rsidR="00F524FB" w:rsidRPr="00F524FB" w:rsidRDefault="00F524FB" w:rsidP="00F524FB">
      <w:pPr>
        <w:rPr>
          <w:b/>
          <w:bCs/>
        </w:rPr>
      </w:pPr>
      <w:r w:rsidRPr="00F524FB">
        <w:rPr>
          <w:b/>
          <w:bCs/>
        </w:rPr>
        <w:t>Learning Objectives</w:t>
      </w:r>
    </w:p>
    <w:p w14:paraId="78E1A394" w14:textId="77777777" w:rsidR="00F524FB" w:rsidRDefault="00F524FB" w:rsidP="00F524FB">
      <w:r>
        <w:t>1. Become familiar with speech act theory, critical discourse analysis and linguistic publics</w:t>
      </w:r>
    </w:p>
    <w:p w14:paraId="480B1397" w14:textId="3D25C642" w:rsidR="00F524FB" w:rsidRDefault="00F524FB" w:rsidP="00F524FB">
      <w:r>
        <w:t>2. Distinguish between and synthesize macro-sociolinguistic and micro-sociolinguistic objectives and findings</w:t>
      </w:r>
    </w:p>
    <w:p w14:paraId="24674348" w14:textId="72EB9BBE" w:rsidR="00F524FB" w:rsidRDefault="00F524FB" w:rsidP="00F524FB">
      <w:r>
        <w:t>3. Identify how common constructs of sex, sexuality and gender are shaped by contexts of geographic, history and political projects</w:t>
      </w:r>
    </w:p>
    <w:p w14:paraId="428325F3" w14:textId="6E7D595F" w:rsidR="00F524FB" w:rsidRDefault="00F524FB" w:rsidP="00F524FB">
      <w:r>
        <w:t>4. Describe how beliefs about the significance of gender have shaped the modern availability of linguistic data and the development of linguistic theory</w:t>
      </w:r>
    </w:p>
    <w:p w14:paraId="469AF48A" w14:textId="4CB9B204" w:rsidR="00F524FB" w:rsidRPr="00F524FB" w:rsidRDefault="00F524FB" w:rsidP="00F524FB">
      <w:pPr>
        <w:sectPr w:rsidR="00F524FB" w:rsidRPr="00F524FB" w:rsidSect="00F524FB">
          <w:headerReference w:type="default" r:id="rId7"/>
          <w:pgSz w:w="12240" w:h="15840"/>
          <w:pgMar w:top="1440" w:right="1440" w:bottom="1440" w:left="1440" w:header="720" w:footer="720" w:gutter="0"/>
          <w:cols w:num="2" w:space="720"/>
          <w:docGrid w:linePitch="360"/>
        </w:sectPr>
      </w:pPr>
      <w:r>
        <w:t>5. Apply the above skills to evaluate contemporary linguistic research</w:t>
      </w:r>
    </w:p>
    <w:p w14:paraId="3CD4D9F0" w14:textId="77777777" w:rsidR="00F524FB" w:rsidRDefault="00F524FB" w:rsidP="00F524FB">
      <w:pPr>
        <w:rPr>
          <w:b/>
          <w:bCs/>
        </w:rPr>
      </w:pPr>
    </w:p>
    <w:p w14:paraId="673E1AAB" w14:textId="7D5EE71A" w:rsidR="00F524FB" w:rsidRPr="00F524FB" w:rsidRDefault="00F524FB" w:rsidP="00F524FB">
      <w:pPr>
        <w:rPr>
          <w:b/>
          <w:bCs/>
        </w:rPr>
      </w:pPr>
      <w:r w:rsidRPr="00F524FB">
        <w:rPr>
          <w:b/>
          <w:bCs/>
        </w:rPr>
        <w:lastRenderedPageBreak/>
        <w:t>Grade breakdown</w:t>
      </w:r>
    </w:p>
    <w:p w14:paraId="44D3FE4D" w14:textId="7E3AB0A1" w:rsidR="00F524FB" w:rsidRPr="00F524FB" w:rsidRDefault="00F524FB" w:rsidP="00F524FB">
      <w:r>
        <w:t xml:space="preserve">Your grades will be based </w:t>
      </w:r>
      <w:proofErr w:type="gramStart"/>
      <w:r>
        <w:t>on:</w:t>
      </w:r>
      <w:proofErr w:type="gramEnd"/>
      <w:r>
        <w:t xml:space="preserve"> paper presentations (20 %), active participation in class, class activities, and timely postings of discussion questions (15 %); two critical summaries (30 %), (pop) quizzes (10%), and two exams (25 %).</w:t>
      </w:r>
    </w:p>
    <w:p w14:paraId="78C64D31" w14:textId="4182751F" w:rsidR="00F524FB" w:rsidRPr="00F524FB" w:rsidRDefault="00F524FB" w:rsidP="00F524FB">
      <w:pPr>
        <w:rPr>
          <w:b/>
          <w:bCs/>
        </w:rPr>
      </w:pPr>
      <w:r w:rsidRPr="00F524FB">
        <w:rPr>
          <w:b/>
          <w:bCs/>
        </w:rPr>
        <w:t>Paper Presentations</w:t>
      </w:r>
    </w:p>
    <w:p w14:paraId="52832B7D" w14:textId="77777777" w:rsidR="00F524FB" w:rsidRDefault="00F524FB" w:rsidP="00F524FB">
      <w:pPr>
        <w:sectPr w:rsidR="00F524FB" w:rsidSect="00F524FB">
          <w:type w:val="continuous"/>
          <w:pgSz w:w="12240" w:h="15840"/>
          <w:pgMar w:top="1440" w:right="1440" w:bottom="1440" w:left="1440" w:header="720" w:footer="720" w:gutter="0"/>
          <w:cols w:space="720"/>
          <w:docGrid w:linePitch="360"/>
        </w:sectPr>
      </w:pPr>
    </w:p>
    <w:p w14:paraId="35BABD3E" w14:textId="6BF4CEAC" w:rsidR="00F524FB" w:rsidRDefault="00F524FB" w:rsidP="00F524FB">
      <w:r>
        <w:t>Approximately 15 minutes; depending on enrollment, you may be asked to present a paper together with somebody or present more than one paper over the entire course. Presentations will summarize the assigned reading and conclude with points for discussion, including questions submitted by classmates (see below).</w:t>
      </w:r>
    </w:p>
    <w:p w14:paraId="54CFC341" w14:textId="2C971A95" w:rsidR="00F524FB" w:rsidRPr="00F524FB" w:rsidRDefault="00F524FB" w:rsidP="00F524FB">
      <w:r>
        <w:t>A copy of the slides should be mailed to atripp@ufl.edu before the start of class.</w:t>
      </w:r>
    </w:p>
    <w:p w14:paraId="487A9EED" w14:textId="41A43D48" w:rsidR="00F524FB" w:rsidRPr="00F524FB" w:rsidRDefault="00F524FB" w:rsidP="00F524FB">
      <w:pPr>
        <w:rPr>
          <w:b/>
          <w:bCs/>
        </w:rPr>
      </w:pPr>
      <w:r w:rsidRPr="00F524FB">
        <w:rPr>
          <w:b/>
          <w:bCs/>
        </w:rPr>
        <w:t>Discussion Board Participation</w:t>
      </w:r>
    </w:p>
    <w:p w14:paraId="6946509E" w14:textId="3BE396FA" w:rsidR="00F524FB" w:rsidRDefault="00F524FB" w:rsidP="00F524FB">
      <w:r>
        <w:t>Students are required to submit at least two posts to the Canvas discussion board each week. Ideally, this should be done by 8:00 PM the day before our class discussion. Substantive comments in reply to your fellow classmates count towards this requirement. Effective discussion board posts will clearly index relevant sources and effectively engage with prior comments where appropriate. The discussion board posts can be used as an opportunity to ask and answer clarifying questions about the material, express opinions and propose potential discussion topics for class time.</w:t>
      </w:r>
    </w:p>
    <w:p w14:paraId="35589121" w14:textId="29A991AD" w:rsidR="00F524FB" w:rsidRPr="00F524FB" w:rsidRDefault="00F524FB" w:rsidP="00F524FB">
      <w:pPr>
        <w:rPr>
          <w:b/>
          <w:bCs/>
        </w:rPr>
      </w:pPr>
      <w:r w:rsidRPr="00F524FB">
        <w:rPr>
          <w:b/>
          <w:bCs/>
        </w:rPr>
        <w:t>Critical Summaries</w:t>
      </w:r>
    </w:p>
    <w:p w14:paraId="3B8B4E78" w14:textId="3B31D0D3" w:rsidR="00F524FB" w:rsidRPr="00F524FB" w:rsidRDefault="00F524FB" w:rsidP="00F524FB">
      <w:r>
        <w:t>Students will write two critical summaries. Each of these assignments will require the student to read a peer-reviewed journal article that reports an original study related to class topics, and that extends upon our class discussions. Summaries should contain: (1) an introduction to the theoretical background, clearly indicating how the present study fits in and contributes to understanding of the issue; (2) a brief description of the goals, methods, results, and authors’ interpretation of the data; (3) a critical assessment of the design and interpretation, including commentary on the wider implications of the study. More detailed instructions will be available on the course website. Summaries should be about 2-3 double-spaced pages long, excluding references.</w:t>
      </w:r>
    </w:p>
    <w:p w14:paraId="52077F2F" w14:textId="6E43D690" w:rsidR="00F524FB" w:rsidRPr="00F524FB" w:rsidRDefault="00F524FB" w:rsidP="00F524FB">
      <w:pPr>
        <w:rPr>
          <w:b/>
          <w:bCs/>
        </w:rPr>
      </w:pPr>
      <w:r w:rsidRPr="00F524FB">
        <w:rPr>
          <w:b/>
          <w:bCs/>
        </w:rPr>
        <w:t>Quizzes</w:t>
      </w:r>
    </w:p>
    <w:p w14:paraId="4FE081DB" w14:textId="5B24AABD" w:rsidR="00F524FB" w:rsidRDefault="00F524FB" w:rsidP="00F524FB">
      <w:pPr>
        <w:sectPr w:rsidR="00F524FB" w:rsidSect="00F524FB">
          <w:type w:val="continuous"/>
          <w:pgSz w:w="12240" w:h="15840"/>
          <w:pgMar w:top="1440" w:right="1440" w:bottom="1440" w:left="1440" w:header="720" w:footer="720" w:gutter="0"/>
          <w:cols w:space="720"/>
          <w:docGrid w:linePitch="360"/>
        </w:sectPr>
      </w:pPr>
      <w:proofErr w:type="gramStart"/>
      <w:r>
        <w:t>In order to</w:t>
      </w:r>
      <w:proofErr w:type="gramEnd"/>
      <w:r>
        <w:t xml:space="preserve"> ensure that you are reading and thinking critically about the course material, there will be 8-10 quizzes throughout the semester based on current readings. These quizzes may or may not be announced in advance</w:t>
      </w:r>
    </w:p>
    <w:p w14:paraId="446A505E" w14:textId="13CFBA39" w:rsidR="00F524FB" w:rsidRPr="00F524FB" w:rsidRDefault="00F524FB" w:rsidP="00F524FB">
      <w:pPr>
        <w:rPr>
          <w:b/>
          <w:bCs/>
        </w:rPr>
      </w:pPr>
      <w:r w:rsidRPr="00F524FB">
        <w:rPr>
          <w:b/>
          <w:bCs/>
        </w:rPr>
        <w:lastRenderedPageBreak/>
        <w:t>Final Exam</w:t>
      </w:r>
    </w:p>
    <w:p w14:paraId="602C2713" w14:textId="012514EF" w:rsidR="00F524FB" w:rsidRPr="00F524FB" w:rsidRDefault="00F524FB" w:rsidP="00F524FB">
      <w:r>
        <w:t xml:space="preserve">The final exam will be held during finals week, according to the University schedule. The content of the exam will be specified later in the </w:t>
      </w:r>
      <w:proofErr w:type="gramStart"/>
      <w:r>
        <w:t>semester, and</w:t>
      </w:r>
      <w:proofErr w:type="gramEnd"/>
      <w:r>
        <w:t xml:space="preserve"> will generally highlight relevant topics and readings from the entire semester. The format of the exam will be multiple choice, short answer and/or long answer.</w:t>
      </w:r>
    </w:p>
    <w:p w14:paraId="644C1411" w14:textId="27C8DF52" w:rsidR="00F524FB" w:rsidRDefault="00F524FB" w:rsidP="00F524FB">
      <w:r w:rsidRPr="00F524FB">
        <w:rPr>
          <w:b/>
          <w:bCs/>
        </w:rPr>
        <w:t>Grading Scheme</w:t>
      </w:r>
    </w:p>
    <w:p w14:paraId="4FA37379" w14:textId="49EEAC12" w:rsidR="00F524FB" w:rsidRDefault="00F524FB" w:rsidP="00F524FB">
      <w:r>
        <w:t>This course follows UF grades and grading policy:</w:t>
      </w:r>
    </w:p>
    <w:p w14:paraId="1BF02BE4" w14:textId="26AD7150" w:rsidR="00F524FB" w:rsidRDefault="00F524FB" w:rsidP="00F524FB">
      <w:hyperlink r:id="rId8" w:history="1">
        <w:r w:rsidRPr="00B50225">
          <w:rPr>
            <w:rStyle w:val="Hyperlink"/>
          </w:rPr>
          <w:t>https://catalog.ufl.edu/UGRD/academic-regulations/grades-grading-policies/</w:t>
        </w:r>
      </w:hyperlink>
    </w:p>
    <w:p w14:paraId="527D4C9A" w14:textId="1F1FB146" w:rsidR="00F524FB" w:rsidRDefault="00F524FB" w:rsidP="00F524FB">
      <w:r>
        <w:t xml:space="preserve">A 94-100% </w:t>
      </w:r>
      <w:r>
        <w:tab/>
        <w:t>B+ 87-89%</w:t>
      </w:r>
      <w:r>
        <w:tab/>
        <w:t xml:space="preserve">C+ 77-79% </w:t>
      </w:r>
      <w:r>
        <w:tab/>
        <w:t>D+ 67-69%</w:t>
      </w:r>
    </w:p>
    <w:p w14:paraId="2D3AEB29" w14:textId="77777777" w:rsidR="00F524FB" w:rsidRDefault="00F524FB" w:rsidP="00F524FB">
      <w:r>
        <w:t xml:space="preserve">A- 90-93% </w:t>
      </w:r>
      <w:r>
        <w:tab/>
        <w:t xml:space="preserve">B 83-86% </w:t>
      </w:r>
      <w:r>
        <w:tab/>
        <w:t xml:space="preserve">C 73-76% </w:t>
      </w:r>
      <w:r>
        <w:tab/>
        <w:t xml:space="preserve">D 63-66% </w:t>
      </w:r>
      <w:r>
        <w:tab/>
        <w:t>F 0-59%</w:t>
      </w:r>
    </w:p>
    <w:p w14:paraId="295AB995" w14:textId="06A0C5FB" w:rsidR="00F524FB" w:rsidRDefault="00F524FB" w:rsidP="00F524FB">
      <w:pPr>
        <w:ind w:left="720" w:firstLine="720"/>
      </w:pPr>
      <w:r>
        <w:t xml:space="preserve">B- 80-82% </w:t>
      </w:r>
      <w:r>
        <w:tab/>
        <w:t xml:space="preserve">C- 70-72% </w:t>
      </w:r>
      <w:r>
        <w:tab/>
        <w:t>D- 60-62%</w:t>
      </w:r>
    </w:p>
    <w:p w14:paraId="008CD882" w14:textId="365AA714" w:rsidR="00F524FB" w:rsidRDefault="00F524FB" w:rsidP="00F524FB">
      <w:pPr>
        <w:rPr>
          <w:b/>
          <w:bCs/>
        </w:rPr>
      </w:pPr>
      <w:r>
        <w:rPr>
          <w:b/>
          <w:bCs/>
        </w:rPr>
        <w:t xml:space="preserve">Additional academic policies and campus resources can be found at: </w:t>
      </w:r>
      <w:hyperlink r:id="rId9" w:history="1">
        <w:r w:rsidRPr="00F524FB">
          <w:rPr>
            <w:rStyle w:val="Hyperlink"/>
            <w:b/>
            <w:bCs/>
          </w:rPr>
          <w:t>https://go.ufl.edu/syllabuspolicies</w:t>
        </w:r>
      </w:hyperlink>
    </w:p>
    <w:p w14:paraId="19444168" w14:textId="1B1C174A" w:rsidR="00F524FB" w:rsidRDefault="00F524FB" w:rsidP="00F524FB">
      <w:pPr>
        <w:rPr>
          <w:b/>
          <w:bCs/>
        </w:rPr>
      </w:pPr>
      <w:r>
        <w:rPr>
          <w:b/>
          <w:bCs/>
        </w:rPr>
        <w:t>Schedule of Topics &amp; Assignments</w:t>
      </w:r>
    </w:p>
    <w:tbl>
      <w:tblPr>
        <w:tblStyle w:val="TableGrid"/>
        <w:tblW w:w="0" w:type="auto"/>
        <w:tblLook w:val="04A0" w:firstRow="1" w:lastRow="0" w:firstColumn="1" w:lastColumn="0" w:noHBand="0" w:noVBand="1"/>
      </w:tblPr>
      <w:tblGrid>
        <w:gridCol w:w="3116"/>
        <w:gridCol w:w="3117"/>
        <w:gridCol w:w="3117"/>
      </w:tblGrid>
      <w:tr w:rsidR="00F524FB" w14:paraId="57A8D6DE" w14:textId="77777777" w:rsidTr="00F524FB">
        <w:tc>
          <w:tcPr>
            <w:tcW w:w="3116" w:type="dxa"/>
          </w:tcPr>
          <w:p w14:paraId="1EFE1DCD" w14:textId="60BB294B" w:rsidR="00F524FB" w:rsidRDefault="00F524FB" w:rsidP="00F524FB">
            <w:r>
              <w:t>Week of</w:t>
            </w:r>
          </w:p>
        </w:tc>
        <w:tc>
          <w:tcPr>
            <w:tcW w:w="3117" w:type="dxa"/>
          </w:tcPr>
          <w:p w14:paraId="15CA103A" w14:textId="6225623C" w:rsidR="00F524FB" w:rsidRDefault="00F524FB" w:rsidP="00F524FB">
            <w:r>
              <w:t>Tuesday</w:t>
            </w:r>
          </w:p>
        </w:tc>
        <w:tc>
          <w:tcPr>
            <w:tcW w:w="3117" w:type="dxa"/>
          </w:tcPr>
          <w:p w14:paraId="03DD30E1" w14:textId="776F2BB5" w:rsidR="00F524FB" w:rsidRDefault="00F524FB" w:rsidP="00F524FB">
            <w:r>
              <w:t>Thursday</w:t>
            </w:r>
          </w:p>
        </w:tc>
      </w:tr>
      <w:tr w:rsidR="00F524FB" w14:paraId="4B51B320" w14:textId="77777777" w:rsidTr="00F524FB">
        <w:tc>
          <w:tcPr>
            <w:tcW w:w="3116" w:type="dxa"/>
          </w:tcPr>
          <w:p w14:paraId="0347E628" w14:textId="4DEB872C" w:rsidR="00F524FB" w:rsidRDefault="00F524FB" w:rsidP="00F524FB">
            <w:r>
              <w:t>January 12</w:t>
            </w:r>
          </w:p>
        </w:tc>
        <w:tc>
          <w:tcPr>
            <w:tcW w:w="3117" w:type="dxa"/>
          </w:tcPr>
          <w:p w14:paraId="78554865" w14:textId="052DBC3D" w:rsidR="00F524FB" w:rsidRDefault="00F524FB" w:rsidP="00F524FB">
            <w:r>
              <w:t>Introductions</w:t>
            </w:r>
          </w:p>
        </w:tc>
        <w:tc>
          <w:tcPr>
            <w:tcW w:w="3117" w:type="dxa"/>
          </w:tcPr>
          <w:p w14:paraId="7AC74FEA" w14:textId="16521893" w:rsidR="00F524FB" w:rsidRDefault="00F524FB" w:rsidP="00F524FB">
            <w:r>
              <w:t>Course Summary, cont’d</w:t>
            </w:r>
          </w:p>
        </w:tc>
      </w:tr>
      <w:tr w:rsidR="00F524FB" w14:paraId="51D3B8DB" w14:textId="77777777" w:rsidTr="00F524FB">
        <w:tc>
          <w:tcPr>
            <w:tcW w:w="3116" w:type="dxa"/>
          </w:tcPr>
          <w:p w14:paraId="1851BADA" w14:textId="29F8C785" w:rsidR="00F524FB" w:rsidRDefault="00F524FB" w:rsidP="00F524FB">
            <w:r>
              <w:t>January 19</w:t>
            </w:r>
          </w:p>
        </w:tc>
        <w:tc>
          <w:tcPr>
            <w:tcW w:w="3117" w:type="dxa"/>
          </w:tcPr>
          <w:p w14:paraId="127A0A13" w14:textId="6D9876F2" w:rsidR="00F524FB" w:rsidRDefault="00F524FB" w:rsidP="00F524FB">
            <w:r>
              <w:t>Kiesling, Chapter 13</w:t>
            </w:r>
          </w:p>
        </w:tc>
        <w:tc>
          <w:tcPr>
            <w:tcW w:w="3117" w:type="dxa"/>
          </w:tcPr>
          <w:p w14:paraId="6EE13C50" w14:textId="361F3B29" w:rsidR="00F524FB" w:rsidRDefault="00F524FB" w:rsidP="00F524FB">
            <w:r>
              <w:t>Scientific Method</w:t>
            </w:r>
          </w:p>
        </w:tc>
      </w:tr>
      <w:tr w:rsidR="00F524FB" w14:paraId="231DBD68" w14:textId="77777777" w:rsidTr="00F524FB">
        <w:tc>
          <w:tcPr>
            <w:tcW w:w="3116" w:type="dxa"/>
          </w:tcPr>
          <w:p w14:paraId="426783B3" w14:textId="35536AD5" w:rsidR="00F524FB" w:rsidRDefault="00F524FB" w:rsidP="00F524FB">
            <w:r>
              <w:t>January 26</w:t>
            </w:r>
          </w:p>
        </w:tc>
        <w:tc>
          <w:tcPr>
            <w:tcW w:w="3117" w:type="dxa"/>
          </w:tcPr>
          <w:p w14:paraId="18343136" w14:textId="1967C4AE" w:rsidR="00F524FB" w:rsidRDefault="00F524FB" w:rsidP="00F524FB">
            <w:r>
              <w:t>Kiesling, Chapters 1 and 2</w:t>
            </w:r>
          </w:p>
        </w:tc>
        <w:tc>
          <w:tcPr>
            <w:tcW w:w="3117" w:type="dxa"/>
          </w:tcPr>
          <w:p w14:paraId="2550AD86" w14:textId="3903FD5D" w:rsidR="00F524FB" w:rsidRDefault="00F524FB" w:rsidP="00F524FB">
            <w:r>
              <w:t>Philosophy of Language</w:t>
            </w:r>
          </w:p>
        </w:tc>
      </w:tr>
      <w:tr w:rsidR="00F524FB" w14:paraId="73392276" w14:textId="77777777" w:rsidTr="00F524FB">
        <w:tc>
          <w:tcPr>
            <w:tcW w:w="3116" w:type="dxa"/>
          </w:tcPr>
          <w:p w14:paraId="46F7FC72" w14:textId="3EA63283" w:rsidR="00F524FB" w:rsidRDefault="00F524FB" w:rsidP="00F524FB">
            <w:r>
              <w:t>February 2</w:t>
            </w:r>
          </w:p>
        </w:tc>
        <w:tc>
          <w:tcPr>
            <w:tcW w:w="3117" w:type="dxa"/>
          </w:tcPr>
          <w:p w14:paraId="329C8E10" w14:textId="0B00035D" w:rsidR="00F524FB" w:rsidRDefault="00F524FB" w:rsidP="00F524FB">
            <w:r>
              <w:t>Kiesling, Chapters 3 and 4</w:t>
            </w:r>
          </w:p>
        </w:tc>
        <w:tc>
          <w:tcPr>
            <w:tcW w:w="3117" w:type="dxa"/>
          </w:tcPr>
          <w:p w14:paraId="3B02BDD3" w14:textId="73C5DA9E" w:rsidR="00F524FB" w:rsidRDefault="00F524FB" w:rsidP="00F524FB">
            <w:r>
              <w:t>Speech Act Theory</w:t>
            </w:r>
          </w:p>
        </w:tc>
      </w:tr>
      <w:tr w:rsidR="00F524FB" w14:paraId="31A69220" w14:textId="77777777" w:rsidTr="00F524FB">
        <w:tc>
          <w:tcPr>
            <w:tcW w:w="3116" w:type="dxa"/>
          </w:tcPr>
          <w:p w14:paraId="71EC0EC3" w14:textId="25438765" w:rsidR="00F524FB" w:rsidRDefault="00F524FB" w:rsidP="00F524FB">
            <w:r>
              <w:t>February 9</w:t>
            </w:r>
          </w:p>
        </w:tc>
        <w:tc>
          <w:tcPr>
            <w:tcW w:w="3117" w:type="dxa"/>
          </w:tcPr>
          <w:p w14:paraId="07FF3F76" w14:textId="3EFAF632" w:rsidR="00F524FB" w:rsidRDefault="00F524FB" w:rsidP="00F524FB">
            <w:r>
              <w:t>Student selected reading</w:t>
            </w:r>
          </w:p>
        </w:tc>
        <w:tc>
          <w:tcPr>
            <w:tcW w:w="3117" w:type="dxa"/>
          </w:tcPr>
          <w:p w14:paraId="663245A4" w14:textId="737B8AB3" w:rsidR="00F524FB" w:rsidRDefault="00F524FB" w:rsidP="00F524FB">
            <w:r>
              <w:t>Critical Discourse Analysis</w:t>
            </w:r>
          </w:p>
        </w:tc>
      </w:tr>
      <w:tr w:rsidR="00F524FB" w14:paraId="003BD32E" w14:textId="77777777" w:rsidTr="00F524FB">
        <w:tc>
          <w:tcPr>
            <w:tcW w:w="3116" w:type="dxa"/>
          </w:tcPr>
          <w:p w14:paraId="5E409E87" w14:textId="34D87ACA" w:rsidR="00F524FB" w:rsidRDefault="00F524FB" w:rsidP="00F524FB">
            <w:r>
              <w:t>February 16</w:t>
            </w:r>
          </w:p>
        </w:tc>
        <w:tc>
          <w:tcPr>
            <w:tcW w:w="3117" w:type="dxa"/>
          </w:tcPr>
          <w:p w14:paraId="700E9721" w14:textId="14CE14B6" w:rsidR="00F524FB" w:rsidRDefault="00F524FB" w:rsidP="00F524FB">
            <w:r>
              <w:t>Kiesling, Chapter 5</w:t>
            </w:r>
          </w:p>
        </w:tc>
        <w:tc>
          <w:tcPr>
            <w:tcW w:w="3117" w:type="dxa"/>
          </w:tcPr>
          <w:p w14:paraId="7AC8B104" w14:textId="78E60AB6" w:rsidR="00F524FB" w:rsidRPr="00F524FB" w:rsidRDefault="00F524FB" w:rsidP="00F524FB">
            <w:pPr>
              <w:rPr>
                <w:i/>
                <w:iCs/>
              </w:rPr>
            </w:pPr>
            <w:r w:rsidRPr="00F524FB">
              <w:rPr>
                <w:i/>
                <w:iCs/>
              </w:rPr>
              <w:t>Paper Presentations</w:t>
            </w:r>
          </w:p>
        </w:tc>
      </w:tr>
      <w:tr w:rsidR="00F524FB" w14:paraId="1E21F957" w14:textId="77777777" w:rsidTr="00F524FB">
        <w:tc>
          <w:tcPr>
            <w:tcW w:w="3116" w:type="dxa"/>
          </w:tcPr>
          <w:p w14:paraId="12212E68" w14:textId="33BA2808" w:rsidR="00F524FB" w:rsidRDefault="00F524FB" w:rsidP="00F524FB">
            <w:r>
              <w:t>February 23</w:t>
            </w:r>
          </w:p>
        </w:tc>
        <w:tc>
          <w:tcPr>
            <w:tcW w:w="3117" w:type="dxa"/>
          </w:tcPr>
          <w:p w14:paraId="1DFE0315" w14:textId="5F0E0B54" w:rsidR="00F524FB" w:rsidRDefault="00F524FB" w:rsidP="00F524FB">
            <w:r>
              <w:t>Kiesling, Chapter 6</w:t>
            </w:r>
          </w:p>
        </w:tc>
        <w:tc>
          <w:tcPr>
            <w:tcW w:w="3117" w:type="dxa"/>
          </w:tcPr>
          <w:p w14:paraId="34C9006C" w14:textId="41B0757C" w:rsidR="00F524FB" w:rsidRPr="00F524FB" w:rsidRDefault="00F524FB" w:rsidP="00F524FB">
            <w:pPr>
              <w:rPr>
                <w:i/>
                <w:iCs/>
              </w:rPr>
            </w:pPr>
            <w:r w:rsidRPr="00F524FB">
              <w:rPr>
                <w:i/>
                <w:iCs/>
              </w:rPr>
              <w:t>Paper Presentations</w:t>
            </w:r>
          </w:p>
        </w:tc>
      </w:tr>
      <w:tr w:rsidR="00F524FB" w14:paraId="6FB3B0B8" w14:textId="77777777" w:rsidTr="00F524FB">
        <w:tc>
          <w:tcPr>
            <w:tcW w:w="3116" w:type="dxa"/>
          </w:tcPr>
          <w:p w14:paraId="18674ABC" w14:textId="6E217001" w:rsidR="00F524FB" w:rsidRDefault="00F524FB" w:rsidP="00F524FB">
            <w:r>
              <w:t>March 2</w:t>
            </w:r>
          </w:p>
        </w:tc>
        <w:tc>
          <w:tcPr>
            <w:tcW w:w="3117" w:type="dxa"/>
          </w:tcPr>
          <w:p w14:paraId="4DAAD6C1" w14:textId="3A45919B" w:rsidR="00F524FB" w:rsidRDefault="00F524FB" w:rsidP="00F524FB">
            <w:r>
              <w:t>Kiesling, Chapter 7</w:t>
            </w:r>
          </w:p>
        </w:tc>
        <w:tc>
          <w:tcPr>
            <w:tcW w:w="3117" w:type="dxa"/>
          </w:tcPr>
          <w:p w14:paraId="2DFD7664" w14:textId="444CC56B" w:rsidR="00F524FB" w:rsidRPr="00F524FB" w:rsidRDefault="00F524FB" w:rsidP="00F524FB">
            <w:pPr>
              <w:rPr>
                <w:b/>
                <w:bCs/>
              </w:rPr>
            </w:pPr>
            <w:r w:rsidRPr="00F524FB">
              <w:rPr>
                <w:b/>
                <w:bCs/>
              </w:rPr>
              <w:t>Midterm Exam</w:t>
            </w:r>
          </w:p>
        </w:tc>
      </w:tr>
      <w:tr w:rsidR="00F524FB" w14:paraId="1180FFD5" w14:textId="77777777" w:rsidTr="00F524FB">
        <w:tc>
          <w:tcPr>
            <w:tcW w:w="3116" w:type="dxa"/>
          </w:tcPr>
          <w:p w14:paraId="5B8F6D3E" w14:textId="6A11C92D" w:rsidR="00F524FB" w:rsidRDefault="00F524FB" w:rsidP="00F524FB">
            <w:r>
              <w:t>March 9</w:t>
            </w:r>
          </w:p>
        </w:tc>
        <w:tc>
          <w:tcPr>
            <w:tcW w:w="3117" w:type="dxa"/>
          </w:tcPr>
          <w:p w14:paraId="285EBAAB" w14:textId="205B695B" w:rsidR="00F524FB" w:rsidRDefault="00F524FB" w:rsidP="00F524FB">
            <w:r>
              <w:t>Kiesling, Chapter 8</w:t>
            </w:r>
          </w:p>
        </w:tc>
        <w:tc>
          <w:tcPr>
            <w:tcW w:w="3117" w:type="dxa"/>
          </w:tcPr>
          <w:p w14:paraId="552BEF1D" w14:textId="17526404" w:rsidR="00F524FB" w:rsidRPr="00F524FB" w:rsidRDefault="00F524FB" w:rsidP="00F524FB">
            <w:pPr>
              <w:rPr>
                <w:i/>
                <w:iCs/>
              </w:rPr>
            </w:pPr>
            <w:r w:rsidRPr="00F524FB">
              <w:rPr>
                <w:i/>
                <w:iCs/>
              </w:rPr>
              <w:t>First Critical Summary</w:t>
            </w:r>
          </w:p>
        </w:tc>
      </w:tr>
      <w:tr w:rsidR="00F524FB" w14:paraId="455510C4" w14:textId="77777777" w:rsidTr="00F524FB">
        <w:tc>
          <w:tcPr>
            <w:tcW w:w="3116" w:type="dxa"/>
          </w:tcPr>
          <w:p w14:paraId="1CE34F1F" w14:textId="46F538F7" w:rsidR="00F524FB" w:rsidRDefault="00F524FB" w:rsidP="00F524FB">
            <w:r>
              <w:t>March 16</w:t>
            </w:r>
          </w:p>
        </w:tc>
        <w:tc>
          <w:tcPr>
            <w:tcW w:w="3117" w:type="dxa"/>
          </w:tcPr>
          <w:p w14:paraId="575F0957" w14:textId="4467ED03" w:rsidR="00F524FB" w:rsidRPr="00F524FB" w:rsidRDefault="00F524FB" w:rsidP="00F524FB">
            <w:pPr>
              <w:rPr>
                <w:b/>
                <w:bCs/>
              </w:rPr>
            </w:pPr>
            <w:r w:rsidRPr="00F524FB">
              <w:rPr>
                <w:b/>
                <w:bCs/>
              </w:rPr>
              <w:t>Spring break</w:t>
            </w:r>
          </w:p>
        </w:tc>
        <w:tc>
          <w:tcPr>
            <w:tcW w:w="3117" w:type="dxa"/>
          </w:tcPr>
          <w:p w14:paraId="73F62778" w14:textId="1EDD4D07" w:rsidR="00F524FB" w:rsidRPr="00F524FB" w:rsidRDefault="00F524FB" w:rsidP="00F524FB">
            <w:pPr>
              <w:rPr>
                <w:b/>
                <w:bCs/>
              </w:rPr>
            </w:pPr>
            <w:r w:rsidRPr="00F524FB">
              <w:rPr>
                <w:b/>
                <w:bCs/>
              </w:rPr>
              <w:t>Spring break</w:t>
            </w:r>
          </w:p>
        </w:tc>
      </w:tr>
      <w:tr w:rsidR="00F524FB" w14:paraId="438A090A" w14:textId="77777777" w:rsidTr="00F524FB">
        <w:tc>
          <w:tcPr>
            <w:tcW w:w="3116" w:type="dxa"/>
          </w:tcPr>
          <w:p w14:paraId="6B7117E0" w14:textId="1F5D2CE8" w:rsidR="00F524FB" w:rsidRDefault="00F524FB" w:rsidP="00F524FB">
            <w:r>
              <w:t>March 23</w:t>
            </w:r>
          </w:p>
        </w:tc>
        <w:tc>
          <w:tcPr>
            <w:tcW w:w="3117" w:type="dxa"/>
          </w:tcPr>
          <w:p w14:paraId="6CADE30F" w14:textId="2DC479C3" w:rsidR="00F524FB" w:rsidRDefault="00F524FB" w:rsidP="00F524FB">
            <w:r>
              <w:t>Kiesling, Chapter 9</w:t>
            </w:r>
          </w:p>
        </w:tc>
        <w:tc>
          <w:tcPr>
            <w:tcW w:w="3117" w:type="dxa"/>
          </w:tcPr>
          <w:p w14:paraId="65ECABDC" w14:textId="3503502C" w:rsidR="00F524FB" w:rsidRPr="00F524FB" w:rsidRDefault="00F524FB" w:rsidP="00F524FB">
            <w:pPr>
              <w:rPr>
                <w:i/>
                <w:iCs/>
              </w:rPr>
            </w:pPr>
            <w:r w:rsidRPr="00F524FB">
              <w:rPr>
                <w:i/>
                <w:iCs/>
              </w:rPr>
              <w:t>Paper Presentations</w:t>
            </w:r>
          </w:p>
        </w:tc>
      </w:tr>
      <w:tr w:rsidR="00F524FB" w14:paraId="6940E673" w14:textId="77777777" w:rsidTr="00F524FB">
        <w:tc>
          <w:tcPr>
            <w:tcW w:w="3116" w:type="dxa"/>
          </w:tcPr>
          <w:p w14:paraId="2189909D" w14:textId="3FB68523" w:rsidR="00F524FB" w:rsidRDefault="00F524FB" w:rsidP="00F524FB">
            <w:r>
              <w:t>March 30</w:t>
            </w:r>
          </w:p>
        </w:tc>
        <w:tc>
          <w:tcPr>
            <w:tcW w:w="3117" w:type="dxa"/>
          </w:tcPr>
          <w:p w14:paraId="357D918E" w14:textId="37BEE292" w:rsidR="00F524FB" w:rsidRDefault="00F524FB" w:rsidP="00F524FB">
            <w:r>
              <w:t>Kiesling, Chapter 10</w:t>
            </w:r>
          </w:p>
        </w:tc>
        <w:tc>
          <w:tcPr>
            <w:tcW w:w="3117" w:type="dxa"/>
          </w:tcPr>
          <w:p w14:paraId="2D45C91B" w14:textId="5B276D97" w:rsidR="00F524FB" w:rsidRPr="00F524FB" w:rsidRDefault="00F524FB" w:rsidP="00F524FB">
            <w:pPr>
              <w:rPr>
                <w:i/>
                <w:iCs/>
              </w:rPr>
            </w:pPr>
            <w:r w:rsidRPr="00F524FB">
              <w:rPr>
                <w:i/>
                <w:iCs/>
              </w:rPr>
              <w:t>Paper Presentations</w:t>
            </w:r>
          </w:p>
        </w:tc>
      </w:tr>
      <w:tr w:rsidR="00F524FB" w14:paraId="71506D6D" w14:textId="77777777" w:rsidTr="00F524FB">
        <w:tc>
          <w:tcPr>
            <w:tcW w:w="3116" w:type="dxa"/>
          </w:tcPr>
          <w:p w14:paraId="79D5BB37" w14:textId="4BF79ED4" w:rsidR="00F524FB" w:rsidRDefault="00F524FB" w:rsidP="00F524FB">
            <w:r>
              <w:t>April 6</w:t>
            </w:r>
          </w:p>
        </w:tc>
        <w:tc>
          <w:tcPr>
            <w:tcW w:w="3117" w:type="dxa"/>
          </w:tcPr>
          <w:p w14:paraId="177C2D56" w14:textId="20FD3678" w:rsidR="00F524FB" w:rsidRDefault="00F524FB" w:rsidP="00F524FB">
            <w:r>
              <w:t>Kiesling, Chapter 11</w:t>
            </w:r>
          </w:p>
        </w:tc>
        <w:tc>
          <w:tcPr>
            <w:tcW w:w="3117" w:type="dxa"/>
          </w:tcPr>
          <w:p w14:paraId="11E3F591" w14:textId="2A5B9F2D" w:rsidR="00F524FB" w:rsidRDefault="00F524FB" w:rsidP="00F524FB">
            <w:r>
              <w:t>Political Science</w:t>
            </w:r>
          </w:p>
        </w:tc>
      </w:tr>
      <w:tr w:rsidR="00F524FB" w14:paraId="75EACEF0" w14:textId="77777777" w:rsidTr="00F524FB">
        <w:tc>
          <w:tcPr>
            <w:tcW w:w="3116" w:type="dxa"/>
          </w:tcPr>
          <w:p w14:paraId="3582DFD1" w14:textId="2189F0D2" w:rsidR="00F524FB" w:rsidRDefault="00F524FB" w:rsidP="00F524FB">
            <w:r>
              <w:t>April 13</w:t>
            </w:r>
          </w:p>
        </w:tc>
        <w:tc>
          <w:tcPr>
            <w:tcW w:w="3117" w:type="dxa"/>
          </w:tcPr>
          <w:p w14:paraId="78D11A15" w14:textId="29CA8ADB" w:rsidR="00F524FB" w:rsidRDefault="00F524FB" w:rsidP="00F524FB">
            <w:r>
              <w:t>Kiesling, Chapter 12</w:t>
            </w:r>
          </w:p>
        </w:tc>
        <w:tc>
          <w:tcPr>
            <w:tcW w:w="3117" w:type="dxa"/>
          </w:tcPr>
          <w:p w14:paraId="08E28A93" w14:textId="7BA0358D" w:rsidR="00F524FB" w:rsidRPr="00F524FB" w:rsidRDefault="00F524FB" w:rsidP="00F524FB">
            <w:pPr>
              <w:rPr>
                <w:i/>
                <w:iCs/>
              </w:rPr>
            </w:pPr>
            <w:r w:rsidRPr="00F524FB">
              <w:rPr>
                <w:i/>
                <w:iCs/>
              </w:rPr>
              <w:t>Second Critical Summary</w:t>
            </w:r>
          </w:p>
        </w:tc>
      </w:tr>
      <w:tr w:rsidR="00F524FB" w14:paraId="21EE19C5" w14:textId="77777777" w:rsidTr="00F524FB">
        <w:tc>
          <w:tcPr>
            <w:tcW w:w="3116" w:type="dxa"/>
          </w:tcPr>
          <w:p w14:paraId="06A2B4DA" w14:textId="03D6ECB4" w:rsidR="00F524FB" w:rsidRDefault="00F524FB" w:rsidP="00F524FB">
            <w:r>
              <w:t>April 20</w:t>
            </w:r>
          </w:p>
        </w:tc>
        <w:tc>
          <w:tcPr>
            <w:tcW w:w="3117" w:type="dxa"/>
          </w:tcPr>
          <w:p w14:paraId="2B00C585" w14:textId="7487ED69" w:rsidR="00F524FB" w:rsidRDefault="00F524FB" w:rsidP="00F524FB">
            <w:r>
              <w:t>Review Day</w:t>
            </w:r>
          </w:p>
        </w:tc>
        <w:tc>
          <w:tcPr>
            <w:tcW w:w="3117" w:type="dxa"/>
          </w:tcPr>
          <w:p w14:paraId="57A64D3E" w14:textId="11C13A20" w:rsidR="00F524FB" w:rsidRPr="00F524FB" w:rsidRDefault="00F524FB" w:rsidP="00F524FB">
            <w:pPr>
              <w:rPr>
                <w:b/>
                <w:bCs/>
              </w:rPr>
            </w:pPr>
            <w:r w:rsidRPr="00F524FB">
              <w:rPr>
                <w:b/>
                <w:bCs/>
              </w:rPr>
              <w:t>Reading Day</w:t>
            </w:r>
          </w:p>
        </w:tc>
      </w:tr>
    </w:tbl>
    <w:p w14:paraId="14917738" w14:textId="114707C8" w:rsidR="00F524FB" w:rsidRPr="00F524FB" w:rsidRDefault="00F524FB" w:rsidP="00F524FB">
      <w:r>
        <w:t xml:space="preserve"> </w:t>
      </w:r>
    </w:p>
    <w:sectPr w:rsidR="00F524FB" w:rsidRPr="00F524FB" w:rsidSect="00F524FB">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30FECA" w14:textId="77777777" w:rsidR="009B1F7A" w:rsidRDefault="009B1F7A" w:rsidP="00F524FB">
      <w:pPr>
        <w:spacing w:after="0" w:line="240" w:lineRule="auto"/>
      </w:pPr>
      <w:r>
        <w:separator/>
      </w:r>
    </w:p>
  </w:endnote>
  <w:endnote w:type="continuationSeparator" w:id="0">
    <w:p w14:paraId="622BFAC8" w14:textId="77777777" w:rsidR="009B1F7A" w:rsidRDefault="009B1F7A" w:rsidP="00F524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90155C" w14:textId="77777777" w:rsidR="009B1F7A" w:rsidRDefault="009B1F7A" w:rsidP="00F524FB">
      <w:pPr>
        <w:spacing w:after="0" w:line="240" w:lineRule="auto"/>
      </w:pPr>
      <w:r>
        <w:separator/>
      </w:r>
    </w:p>
  </w:footnote>
  <w:footnote w:type="continuationSeparator" w:id="0">
    <w:p w14:paraId="5AEAEC43" w14:textId="77777777" w:rsidR="009B1F7A" w:rsidRDefault="009B1F7A" w:rsidP="00F524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80EF8" w14:textId="77777777" w:rsidR="00F524FB" w:rsidRPr="00F524FB" w:rsidRDefault="00F524FB" w:rsidP="00F524FB">
    <w:pPr>
      <w:rPr>
        <w:b/>
        <w:bCs/>
      </w:rPr>
    </w:pPr>
    <w:r w:rsidRPr="00F524FB">
      <w:rPr>
        <w:b/>
        <w:bCs/>
      </w:rPr>
      <w:t>LIN 4656</w:t>
    </w:r>
  </w:p>
  <w:p w14:paraId="4797FCA1" w14:textId="0B719E74" w:rsidR="00F524FB" w:rsidRDefault="00F524FB" w:rsidP="00F524FB">
    <w:pPr>
      <w:spacing w:line="240" w:lineRule="auto"/>
    </w:pPr>
    <w:r>
      <w:t>The Sociolinguistics of Language &amp; Gender</w:t>
    </w:r>
    <w:r>
      <w:tab/>
    </w:r>
    <w:r>
      <w:tab/>
    </w:r>
    <w:r>
      <w:tab/>
    </w:r>
    <w:r>
      <w:tab/>
    </w:r>
    <w:r>
      <w:tab/>
      <w:t>Spring 2026</w:t>
    </w:r>
  </w:p>
  <w:p w14:paraId="3F29C8D0" w14:textId="77777777" w:rsidR="00F524FB" w:rsidRDefault="00F524F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24FB"/>
    <w:rsid w:val="00003F35"/>
    <w:rsid w:val="00240198"/>
    <w:rsid w:val="005E4497"/>
    <w:rsid w:val="009B1F7A"/>
    <w:rsid w:val="00A70F60"/>
    <w:rsid w:val="00F524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1AE654"/>
  <w15:chartTrackingRefBased/>
  <w15:docId w15:val="{F4B7ED51-A908-4142-8EDF-47DA0188F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24F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24F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24F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24F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24F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24F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24F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24F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24F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24F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24F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24F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24F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24F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24F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24F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24F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24FB"/>
    <w:rPr>
      <w:rFonts w:eastAsiaTheme="majorEastAsia" w:cstheme="majorBidi"/>
      <w:color w:val="272727" w:themeColor="text1" w:themeTint="D8"/>
    </w:rPr>
  </w:style>
  <w:style w:type="paragraph" w:styleId="Title">
    <w:name w:val="Title"/>
    <w:basedOn w:val="Normal"/>
    <w:next w:val="Normal"/>
    <w:link w:val="TitleChar"/>
    <w:uiPriority w:val="10"/>
    <w:qFormat/>
    <w:rsid w:val="00F524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24F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24F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24F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24FB"/>
    <w:pPr>
      <w:spacing w:before="160"/>
      <w:jc w:val="center"/>
    </w:pPr>
    <w:rPr>
      <w:i/>
      <w:iCs/>
      <w:color w:val="404040" w:themeColor="text1" w:themeTint="BF"/>
    </w:rPr>
  </w:style>
  <w:style w:type="character" w:customStyle="1" w:styleId="QuoteChar">
    <w:name w:val="Quote Char"/>
    <w:basedOn w:val="DefaultParagraphFont"/>
    <w:link w:val="Quote"/>
    <w:uiPriority w:val="29"/>
    <w:rsid w:val="00F524FB"/>
    <w:rPr>
      <w:i/>
      <w:iCs/>
      <w:color w:val="404040" w:themeColor="text1" w:themeTint="BF"/>
    </w:rPr>
  </w:style>
  <w:style w:type="paragraph" w:styleId="ListParagraph">
    <w:name w:val="List Paragraph"/>
    <w:basedOn w:val="Normal"/>
    <w:uiPriority w:val="34"/>
    <w:qFormat/>
    <w:rsid w:val="00F524FB"/>
    <w:pPr>
      <w:ind w:left="720"/>
      <w:contextualSpacing/>
    </w:pPr>
  </w:style>
  <w:style w:type="character" w:styleId="IntenseEmphasis">
    <w:name w:val="Intense Emphasis"/>
    <w:basedOn w:val="DefaultParagraphFont"/>
    <w:uiPriority w:val="21"/>
    <w:qFormat/>
    <w:rsid w:val="00F524FB"/>
    <w:rPr>
      <w:i/>
      <w:iCs/>
      <w:color w:val="0F4761" w:themeColor="accent1" w:themeShade="BF"/>
    </w:rPr>
  </w:style>
  <w:style w:type="paragraph" w:styleId="IntenseQuote">
    <w:name w:val="Intense Quote"/>
    <w:basedOn w:val="Normal"/>
    <w:next w:val="Normal"/>
    <w:link w:val="IntenseQuoteChar"/>
    <w:uiPriority w:val="30"/>
    <w:qFormat/>
    <w:rsid w:val="00F524F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24FB"/>
    <w:rPr>
      <w:i/>
      <w:iCs/>
      <w:color w:val="0F4761" w:themeColor="accent1" w:themeShade="BF"/>
    </w:rPr>
  </w:style>
  <w:style w:type="character" w:styleId="IntenseReference">
    <w:name w:val="Intense Reference"/>
    <w:basedOn w:val="DefaultParagraphFont"/>
    <w:uiPriority w:val="32"/>
    <w:qFormat/>
    <w:rsid w:val="00F524FB"/>
    <w:rPr>
      <w:b/>
      <w:bCs/>
      <w:smallCaps/>
      <w:color w:val="0F4761" w:themeColor="accent1" w:themeShade="BF"/>
      <w:spacing w:val="5"/>
    </w:rPr>
  </w:style>
  <w:style w:type="paragraph" w:styleId="Header">
    <w:name w:val="header"/>
    <w:basedOn w:val="Normal"/>
    <w:link w:val="HeaderChar"/>
    <w:uiPriority w:val="99"/>
    <w:unhideWhenUsed/>
    <w:rsid w:val="00F524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24FB"/>
  </w:style>
  <w:style w:type="paragraph" w:styleId="Footer">
    <w:name w:val="footer"/>
    <w:basedOn w:val="Normal"/>
    <w:link w:val="FooterChar"/>
    <w:uiPriority w:val="99"/>
    <w:unhideWhenUsed/>
    <w:rsid w:val="00F524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24FB"/>
  </w:style>
  <w:style w:type="character" w:styleId="Hyperlink">
    <w:name w:val="Hyperlink"/>
    <w:basedOn w:val="DefaultParagraphFont"/>
    <w:uiPriority w:val="99"/>
    <w:unhideWhenUsed/>
    <w:rsid w:val="00F524FB"/>
    <w:rPr>
      <w:color w:val="467886" w:themeColor="hyperlink"/>
      <w:u w:val="single"/>
    </w:rPr>
  </w:style>
  <w:style w:type="character" w:styleId="UnresolvedMention">
    <w:name w:val="Unresolved Mention"/>
    <w:basedOn w:val="DefaultParagraphFont"/>
    <w:uiPriority w:val="99"/>
    <w:semiHidden/>
    <w:unhideWhenUsed/>
    <w:rsid w:val="00F524FB"/>
    <w:rPr>
      <w:color w:val="605E5C"/>
      <w:shd w:val="clear" w:color="auto" w:fill="E1DFDD"/>
    </w:rPr>
  </w:style>
  <w:style w:type="table" w:styleId="TableGrid">
    <w:name w:val="Table Grid"/>
    <w:basedOn w:val="TableNormal"/>
    <w:uiPriority w:val="39"/>
    <w:rsid w:val="00F524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F524FB"/>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D/academic-regulations/grades-grading-policies/" TargetMode="Externa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go.ufl.edu/syllabus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837</Words>
  <Characters>4776</Characters>
  <Application>Microsoft Office Word</Application>
  <DocSecurity>0</DocSecurity>
  <Lines>39</Lines>
  <Paragraphs>11</Paragraphs>
  <ScaleCrop>false</ScaleCrop>
  <Company/>
  <LinksUpToDate>false</LinksUpToDate>
  <CharactersWithSpaces>5602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Tripp, Alayo</dc:creator>
  <cp:keywords/>
  <dc:description/>
  <cp:lastModifiedBy>Granade,Kelli M</cp:lastModifiedBy>
  <cp:revision>2</cp:revision>
  <dcterms:created xsi:type="dcterms:W3CDTF">2025-12-18T13:42:00Z</dcterms:created>
  <dcterms:modified xsi:type="dcterms:W3CDTF">2025-12-18T13:42:00Z</dcterms:modified>
</cp:coreProperties>
</file>